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C" w:rsidRPr="006923A4" w:rsidRDefault="00F921FC" w:rsidP="00F921FC">
      <w:pPr>
        <w:jc w:val="center"/>
        <w:rPr>
          <w:b/>
          <w:sz w:val="28"/>
          <w:szCs w:val="28"/>
        </w:rPr>
      </w:pPr>
      <w:r w:rsidRPr="006923A4">
        <w:rPr>
          <w:b/>
          <w:sz w:val="28"/>
          <w:szCs w:val="28"/>
        </w:rPr>
        <w:t>Признаки экстремистских намерений:</w:t>
      </w:r>
    </w:p>
    <w:p w:rsidR="00F921FC" w:rsidRPr="006923A4" w:rsidRDefault="00F921FC" w:rsidP="00F921FC">
      <w:pPr>
        <w:jc w:val="center"/>
        <w:rPr>
          <w:b/>
          <w:sz w:val="28"/>
          <w:szCs w:val="28"/>
        </w:rPr>
      </w:pPr>
    </w:p>
    <w:p w:rsidR="00F921FC" w:rsidRPr="006923A4" w:rsidRDefault="00F921FC" w:rsidP="00F921FC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1276" w:hanging="579"/>
        <w:jc w:val="center"/>
      </w:pPr>
      <w:r w:rsidRPr="006923A4">
        <w:t>Лингвистические проявления экстремизма, которые можно обнаружить в социальных сетях</w:t>
      </w:r>
    </w:p>
    <w:p w:rsidR="00F921FC" w:rsidRPr="006923A4" w:rsidRDefault="00F921FC" w:rsidP="008C42D1">
      <w:pPr>
        <w:pStyle w:val="20"/>
        <w:shd w:val="clear" w:color="auto" w:fill="auto"/>
        <w:spacing w:before="240" w:line="240" w:lineRule="auto"/>
        <w:ind w:firstLine="640"/>
      </w:pPr>
      <w:r w:rsidRPr="006923A4">
        <w:t xml:space="preserve">1. </w:t>
      </w:r>
      <w:r w:rsidRPr="006923A4">
        <w:rPr>
          <w:rStyle w:val="21"/>
          <w:color w:val="auto"/>
        </w:rPr>
        <w:t>Открытые призывы к насилию</w:t>
      </w:r>
      <w:r w:rsidRPr="006923A4">
        <w:rPr>
          <w:rStyle w:val="213pt"/>
          <w:color w:val="auto"/>
          <w:sz w:val="28"/>
          <w:szCs w:val="28"/>
        </w:rPr>
        <w:t xml:space="preserve"> </w:t>
      </w:r>
      <w:bookmarkStart w:id="0" w:name="_GoBack"/>
      <w:bookmarkEnd w:id="0"/>
      <w:r w:rsidRPr="006923A4">
        <w:t>(в конкретной ситуации, с указанием объекта насилия; провозглашение насилия допустимым средством в своих статьях, документах и т.п.; в том числе и в виде абстрактных призывов типа «Бей жидов!», «Убивай хачиков!», «Смерть черным»).</w:t>
      </w:r>
    </w:p>
    <w:p w:rsidR="00F921FC" w:rsidRPr="006923A4" w:rsidRDefault="00F921FC" w:rsidP="008C42D1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240" w:line="240" w:lineRule="auto"/>
        <w:ind w:firstLine="800"/>
      </w:pPr>
      <w:r w:rsidRPr="006923A4">
        <w:rPr>
          <w:rStyle w:val="21"/>
          <w:color w:val="auto"/>
        </w:rPr>
        <w:t xml:space="preserve">Создание негативного образа этнической или религиозной группы </w:t>
      </w:r>
      <w:r w:rsidRPr="006923A4">
        <w:t xml:space="preserve">(сопряжено не с конкретными обвинениями, а скорее передано тоном, контекстом текста, </w:t>
      </w:r>
      <w:r w:rsidRPr="006923A4">
        <w:rPr>
          <w:rStyle w:val="21"/>
          <w:color w:val="auto"/>
        </w:rPr>
        <w:t>например, чеченцы или мусульмане</w:t>
      </w:r>
      <w:r w:rsidRPr="006923A4">
        <w:t xml:space="preserve"> – </w:t>
      </w:r>
      <w:r w:rsidRPr="006923A4">
        <w:rPr>
          <w:rStyle w:val="21"/>
          <w:color w:val="auto"/>
        </w:rPr>
        <w:t>террористы).</w:t>
      </w:r>
    </w:p>
    <w:p w:rsidR="00F921FC" w:rsidRPr="006923A4" w:rsidRDefault="00F921FC" w:rsidP="008C42D1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240" w:line="240" w:lineRule="auto"/>
        <w:ind w:firstLine="800"/>
      </w:pPr>
      <w:r w:rsidRPr="006923A4">
        <w:rPr>
          <w:rStyle w:val="21"/>
          <w:color w:val="auto"/>
        </w:rPr>
        <w:t>Оправдание и поощрение исторических случаев насилия и дискриминации</w:t>
      </w:r>
      <w:r w:rsidRPr="006923A4">
        <w:rPr>
          <w:rStyle w:val="213pt"/>
          <w:color w:val="auto"/>
          <w:sz w:val="28"/>
          <w:szCs w:val="28"/>
        </w:rPr>
        <w:t xml:space="preserve"> </w:t>
      </w:r>
      <w:r w:rsidRPr="006923A4">
        <w:t>(выражения типа «турки резали армян в 1915 году в порядке самообороны»).</w:t>
      </w:r>
    </w:p>
    <w:p w:rsidR="00F921FC" w:rsidRPr="006923A4" w:rsidRDefault="00F921FC" w:rsidP="008C42D1">
      <w:pPr>
        <w:pStyle w:val="23"/>
        <w:numPr>
          <w:ilvl w:val="0"/>
          <w:numId w:val="2"/>
        </w:numPr>
        <w:shd w:val="clear" w:color="auto" w:fill="auto"/>
        <w:tabs>
          <w:tab w:val="left" w:pos="1051"/>
        </w:tabs>
        <w:spacing w:before="240" w:line="240" w:lineRule="auto"/>
      </w:pPr>
      <w:bookmarkStart w:id="1" w:name="bookmark1"/>
      <w:r w:rsidRPr="006923A4">
        <w:t>Публикации и высказывания, подвергающие сомнению общепризнанные исторические факты насилия и дискриминации</w:t>
      </w:r>
      <w:bookmarkEnd w:id="1"/>
    </w:p>
    <w:p w:rsidR="00F921FC" w:rsidRPr="006923A4" w:rsidRDefault="00F921FC" w:rsidP="008C42D1">
      <w:pPr>
        <w:pStyle w:val="20"/>
        <w:shd w:val="clear" w:color="auto" w:fill="auto"/>
        <w:spacing w:before="240" w:line="240" w:lineRule="auto"/>
      </w:pPr>
      <w:r w:rsidRPr="006923A4">
        <w:t>(например, масштабы Холокоста преувеличены, «чеченцев выслали за то, что они перешли на сторону Гитлера»).</w:t>
      </w:r>
    </w:p>
    <w:p w:rsidR="00F921FC" w:rsidRPr="006923A4" w:rsidRDefault="00F921FC" w:rsidP="008C42D1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before="240" w:line="240" w:lineRule="auto"/>
        <w:ind w:firstLine="800"/>
      </w:pPr>
      <w:r w:rsidRPr="006923A4">
        <w:rPr>
          <w:rStyle w:val="21"/>
          <w:color w:val="auto"/>
        </w:rPr>
        <w:t>Утверждения, заявления о неполноценности другой этнической или религиозной группы и ее представителях</w:t>
      </w:r>
      <w:r w:rsidRPr="006923A4">
        <w:rPr>
          <w:rStyle w:val="213pt"/>
          <w:color w:val="auto"/>
          <w:sz w:val="28"/>
          <w:szCs w:val="28"/>
        </w:rPr>
        <w:t xml:space="preserve"> </w:t>
      </w:r>
      <w:r w:rsidRPr="006923A4">
        <w:t xml:space="preserve">(недостаток культуры </w:t>
      </w:r>
      <w:r w:rsidRPr="006923A4">
        <w:rPr>
          <w:rStyle w:val="213pt"/>
          <w:color w:val="auto"/>
          <w:sz w:val="28"/>
          <w:szCs w:val="28"/>
        </w:rPr>
        <w:t xml:space="preserve">- </w:t>
      </w:r>
      <w:r w:rsidRPr="006923A4">
        <w:t>«необразованные, варвары, дикие, невоспитанные, с гор спустились и т.д.», интеллектуальных способностей - «умственно ограниченные, тупые, низкий интеллект и т.д.», неспособность к созидательному труду той или иной этнической или религиозной группы как таковой (идеи типа «азербайджанцы только на рынке работают», «цыгане - бездельники», «русские - пьяницы» и т.д.).</w:t>
      </w:r>
    </w:p>
    <w:p w:rsidR="00F921FC" w:rsidRPr="006923A4" w:rsidRDefault="00F921FC" w:rsidP="008C42D1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240" w:line="240" w:lineRule="auto"/>
        <w:ind w:firstLine="800"/>
      </w:pPr>
      <w:r w:rsidRPr="006923A4">
        <w:rPr>
          <w:rStyle w:val="21"/>
          <w:color w:val="auto"/>
        </w:rPr>
        <w:t>Утверждения об исторических преступлениях той или иной этнической или религиозной группы как таковой</w:t>
      </w:r>
      <w:r w:rsidRPr="006923A4">
        <w:rPr>
          <w:rStyle w:val="213pt"/>
          <w:color w:val="auto"/>
          <w:sz w:val="28"/>
          <w:szCs w:val="28"/>
        </w:rPr>
        <w:t xml:space="preserve"> </w:t>
      </w:r>
      <w:r w:rsidRPr="006923A4">
        <w:t>(типа «мусульмане всегда распространяли свою веру огнем и мечом», «поляки всегда злоумышляли против русских»).</w:t>
      </w:r>
    </w:p>
    <w:p w:rsidR="00F921FC" w:rsidRPr="006923A4" w:rsidRDefault="00F921FC" w:rsidP="008C42D1">
      <w:pPr>
        <w:pStyle w:val="23"/>
        <w:numPr>
          <w:ilvl w:val="0"/>
          <w:numId w:val="2"/>
        </w:numPr>
        <w:shd w:val="clear" w:color="auto" w:fill="auto"/>
        <w:tabs>
          <w:tab w:val="left" w:pos="1081"/>
        </w:tabs>
        <w:spacing w:before="240" w:line="240" w:lineRule="auto"/>
      </w:pPr>
      <w:bookmarkStart w:id="2" w:name="bookmark2"/>
      <w:r w:rsidRPr="006923A4">
        <w:t>Утверждения о криминальности той или иной этнической или религиозной группы</w:t>
      </w:r>
      <w:r w:rsidRPr="006923A4">
        <w:rPr>
          <w:rStyle w:val="213pt0"/>
          <w:color w:val="auto"/>
          <w:sz w:val="28"/>
          <w:szCs w:val="28"/>
        </w:rPr>
        <w:t xml:space="preserve"> </w:t>
      </w:r>
      <w:r w:rsidRPr="006923A4">
        <w:rPr>
          <w:rStyle w:val="24"/>
          <w:color w:val="auto"/>
        </w:rPr>
        <w:t xml:space="preserve">(например, «цыгане </w:t>
      </w:r>
      <w:r w:rsidRPr="006923A4">
        <w:rPr>
          <w:rStyle w:val="213pt0"/>
          <w:color w:val="auto"/>
          <w:sz w:val="28"/>
          <w:szCs w:val="28"/>
        </w:rPr>
        <w:t xml:space="preserve">- </w:t>
      </w:r>
      <w:r w:rsidRPr="006923A4">
        <w:rPr>
          <w:rStyle w:val="24"/>
          <w:color w:val="auto"/>
        </w:rPr>
        <w:t>воры»)</w:t>
      </w:r>
      <w:bookmarkEnd w:id="2"/>
      <w:r w:rsidRPr="006923A4">
        <w:rPr>
          <w:rStyle w:val="24"/>
          <w:color w:val="auto"/>
        </w:rPr>
        <w:t>.</w:t>
      </w:r>
    </w:p>
    <w:p w:rsidR="00F921FC" w:rsidRPr="006923A4" w:rsidRDefault="00F921FC" w:rsidP="008C42D1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240" w:line="240" w:lineRule="auto"/>
        <w:ind w:firstLine="800"/>
      </w:pPr>
      <w:r w:rsidRPr="006923A4">
        <w:rPr>
          <w:rStyle w:val="21"/>
          <w:color w:val="auto"/>
        </w:rPr>
        <w:t>Утверждения о моральных недостатках той или иной этнической или религиозной группы</w:t>
      </w:r>
      <w:r w:rsidRPr="006923A4">
        <w:rPr>
          <w:rStyle w:val="213pt"/>
          <w:color w:val="auto"/>
          <w:sz w:val="28"/>
          <w:szCs w:val="28"/>
        </w:rPr>
        <w:t xml:space="preserve"> </w:t>
      </w:r>
      <w:r w:rsidRPr="006923A4">
        <w:t xml:space="preserve">(«евреи корыстолюбивы», «цыгане - обманщики» </w:t>
      </w:r>
      <w:r w:rsidRPr="006923A4">
        <w:rPr>
          <w:rStyle w:val="213pt"/>
          <w:color w:val="auto"/>
          <w:sz w:val="28"/>
          <w:szCs w:val="28"/>
        </w:rPr>
        <w:t xml:space="preserve">- </w:t>
      </w:r>
      <w:r w:rsidRPr="006923A4">
        <w:t>отличать от культурной или интеллектуальной неполноценности).</w:t>
      </w:r>
    </w:p>
    <w:p w:rsidR="00F921FC" w:rsidRPr="006923A4" w:rsidRDefault="00F921FC" w:rsidP="008C42D1">
      <w:pPr>
        <w:pStyle w:val="40"/>
        <w:numPr>
          <w:ilvl w:val="0"/>
          <w:numId w:val="2"/>
        </w:numPr>
        <w:shd w:val="clear" w:color="auto" w:fill="auto"/>
        <w:tabs>
          <w:tab w:val="left" w:pos="1076"/>
        </w:tabs>
        <w:spacing w:before="240" w:line="240" w:lineRule="auto"/>
      </w:pPr>
      <w:r w:rsidRPr="006923A4">
        <w:t>Обвинения в негативном влиянии той или иной этнической или религиозной группы на общество, государство</w:t>
      </w:r>
      <w:r w:rsidRPr="006923A4">
        <w:rPr>
          <w:rStyle w:val="413pt"/>
          <w:color w:val="auto"/>
          <w:sz w:val="28"/>
          <w:szCs w:val="28"/>
        </w:rPr>
        <w:t xml:space="preserve"> </w:t>
      </w:r>
      <w:r w:rsidRPr="006923A4">
        <w:rPr>
          <w:rStyle w:val="41"/>
          <w:color w:val="auto"/>
        </w:rPr>
        <w:t>(«размывание национальной идентичности», «мормоны подрывают нашу православную идентичность»).</w:t>
      </w:r>
    </w:p>
    <w:p w:rsidR="000A2462" w:rsidRPr="006923A4" w:rsidRDefault="00F921FC" w:rsidP="008C42D1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before="240" w:line="240" w:lineRule="auto"/>
        <w:ind w:firstLine="800"/>
      </w:pPr>
      <w:r w:rsidRPr="006923A4">
        <w:rPr>
          <w:rStyle w:val="21"/>
          <w:color w:val="auto"/>
        </w:rPr>
        <w:t>Призывы не допустить закрепления</w:t>
      </w:r>
      <w:r w:rsidRPr="006923A4">
        <w:rPr>
          <w:rStyle w:val="213pt"/>
          <w:color w:val="auto"/>
          <w:sz w:val="28"/>
          <w:szCs w:val="28"/>
        </w:rPr>
        <w:t xml:space="preserve"> </w:t>
      </w:r>
      <w:r w:rsidRPr="006923A4">
        <w:t xml:space="preserve">в регионе (районе, городе и т.д.) </w:t>
      </w:r>
      <w:r w:rsidRPr="006923A4">
        <w:rPr>
          <w:rStyle w:val="21"/>
          <w:color w:val="auto"/>
        </w:rPr>
        <w:t>мигрантов, принадлежащих к той или иной этнический или религиозной группе</w:t>
      </w:r>
      <w:r w:rsidRPr="006923A4">
        <w:rPr>
          <w:rStyle w:val="213pt"/>
          <w:color w:val="auto"/>
          <w:sz w:val="28"/>
          <w:szCs w:val="28"/>
        </w:rPr>
        <w:t xml:space="preserve"> </w:t>
      </w:r>
      <w:r w:rsidRPr="006923A4">
        <w:t>(например, протесты против строительства мечети в «православном городе»).</w:t>
      </w:r>
    </w:p>
    <w:sectPr w:rsidR="000A2462" w:rsidRPr="006923A4" w:rsidSect="008C42D1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4A"/>
    <w:multiLevelType w:val="hybridMultilevel"/>
    <w:tmpl w:val="3A1E1942"/>
    <w:lvl w:ilvl="0" w:tplc="68E6DA6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141B9"/>
    <w:multiLevelType w:val="multilevel"/>
    <w:tmpl w:val="54D263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D5"/>
    <w:rsid w:val="000A2462"/>
    <w:rsid w:val="002F41D5"/>
    <w:rsid w:val="006923A4"/>
    <w:rsid w:val="008C42D1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C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2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1FC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21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1FC"/>
    <w:pPr>
      <w:widowControl w:val="0"/>
      <w:shd w:val="clear" w:color="auto" w:fill="FFFFFF"/>
      <w:spacing w:before="300" w:line="322" w:lineRule="exact"/>
      <w:ind w:firstLine="780"/>
      <w:jc w:val="both"/>
    </w:pPr>
    <w:rPr>
      <w:rFonts w:eastAsia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F92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921F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">
    <w:name w:val="Заголовок №2 + Не полужирный;Не курсив"/>
    <w:basedOn w:val="22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Заголовок №2 + 13 pt;Не полужирный;Не курсив"/>
    <w:basedOn w:val="22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921F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3pt">
    <w:name w:val="Основной текст (4) + 13 pt;Не полужирный;Не курсив"/>
    <w:basedOn w:val="4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F921FC"/>
    <w:pPr>
      <w:widowControl w:val="0"/>
      <w:shd w:val="clear" w:color="auto" w:fill="FFFFFF"/>
      <w:spacing w:line="322" w:lineRule="exact"/>
      <w:ind w:firstLine="800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F921FC"/>
    <w:pPr>
      <w:widowControl w:val="0"/>
      <w:shd w:val="clear" w:color="auto" w:fill="FFFFFF"/>
      <w:spacing w:line="322" w:lineRule="exact"/>
      <w:ind w:firstLine="800"/>
      <w:jc w:val="both"/>
    </w:pPr>
    <w:rPr>
      <w:rFonts w:eastAsia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C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2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1FC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21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1FC"/>
    <w:pPr>
      <w:widowControl w:val="0"/>
      <w:shd w:val="clear" w:color="auto" w:fill="FFFFFF"/>
      <w:spacing w:before="300" w:line="322" w:lineRule="exact"/>
      <w:ind w:firstLine="780"/>
      <w:jc w:val="both"/>
    </w:pPr>
    <w:rPr>
      <w:rFonts w:eastAsia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F92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921F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">
    <w:name w:val="Заголовок №2 + Не полужирный;Не курсив"/>
    <w:basedOn w:val="22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Заголовок №2 + 13 pt;Не полужирный;Не курсив"/>
    <w:basedOn w:val="22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921F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3pt">
    <w:name w:val="Основной текст (4) + 13 pt;Не полужирный;Не курсив"/>
    <w:basedOn w:val="4"/>
    <w:rsid w:val="00F92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F921FC"/>
    <w:pPr>
      <w:widowControl w:val="0"/>
      <w:shd w:val="clear" w:color="auto" w:fill="FFFFFF"/>
      <w:spacing w:line="322" w:lineRule="exact"/>
      <w:ind w:firstLine="800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F921FC"/>
    <w:pPr>
      <w:widowControl w:val="0"/>
      <w:shd w:val="clear" w:color="auto" w:fill="FFFFFF"/>
      <w:spacing w:line="322" w:lineRule="exact"/>
      <w:ind w:firstLine="800"/>
      <w:jc w:val="both"/>
    </w:pPr>
    <w:rPr>
      <w:rFonts w:eastAsia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5</cp:revision>
  <dcterms:created xsi:type="dcterms:W3CDTF">2022-09-03T17:24:00Z</dcterms:created>
  <dcterms:modified xsi:type="dcterms:W3CDTF">2022-09-05T18:06:00Z</dcterms:modified>
</cp:coreProperties>
</file>